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77A67" w:rsidRDefault="00EF1064" w:rsidP="00380B89">
      <w:pPr>
        <w:pStyle w:val="Heading1"/>
        <w:jc w:val="center"/>
        <w:rPr>
          <w:smallCaps/>
          <w:sz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194560" cy="1021080"/>
            <wp:effectExtent l="0" t="0" r="0" b="0"/>
            <wp:docPr id="1" name="Picture 1" descr="141214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121415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A67" w:rsidRDefault="00D77A67" w:rsidP="00380B89">
      <w:pPr>
        <w:pStyle w:val="Heading1"/>
        <w:jc w:val="center"/>
        <w:rPr>
          <w:smallCaps/>
          <w:sz w:val="32"/>
        </w:rPr>
      </w:pPr>
    </w:p>
    <w:p w:rsidR="00380B89" w:rsidRPr="00982594" w:rsidRDefault="00380B89" w:rsidP="00380B89">
      <w:pPr>
        <w:pStyle w:val="Heading1"/>
        <w:jc w:val="center"/>
        <w:rPr>
          <w:smallCaps/>
          <w:color w:val="000000"/>
          <w:sz w:val="32"/>
        </w:rPr>
      </w:pPr>
      <w:r w:rsidRPr="00982594">
        <w:rPr>
          <w:smallCaps/>
          <w:sz w:val="32"/>
        </w:rPr>
        <w:t>Guidelines on</w:t>
      </w:r>
      <w:r w:rsidRPr="00982594">
        <w:rPr>
          <w:smallCaps/>
          <w:color w:val="000000"/>
          <w:sz w:val="32"/>
        </w:rPr>
        <w:t xml:space="preserve"> </w:t>
      </w:r>
      <w:r w:rsidRPr="00982594">
        <w:rPr>
          <w:smallCaps/>
          <w:color w:val="000000"/>
          <w:sz w:val="32"/>
          <w:szCs w:val="40"/>
        </w:rPr>
        <w:t>Water</w:t>
      </w:r>
    </w:p>
    <w:p w:rsidR="00380B89" w:rsidRPr="00982594" w:rsidRDefault="00380B89" w:rsidP="00380B89">
      <w:pPr>
        <w:pStyle w:val="Heading1"/>
        <w:jc w:val="left"/>
        <w:rPr>
          <w:color w:val="000000"/>
        </w:rPr>
      </w:pPr>
    </w:p>
    <w:p w:rsidR="00380B89" w:rsidRPr="00EB007A" w:rsidRDefault="00380B89" w:rsidP="00380B89">
      <w:pPr>
        <w:pStyle w:val="Heading1"/>
        <w:jc w:val="left"/>
        <w:rPr>
          <w:sz w:val="28"/>
          <w:szCs w:val="28"/>
        </w:rPr>
      </w:pPr>
      <w:r w:rsidRPr="00EB007A">
        <w:rPr>
          <w:color w:val="000000"/>
          <w:sz w:val="28"/>
          <w:szCs w:val="28"/>
        </w:rPr>
        <w:t>Background</w:t>
      </w:r>
    </w:p>
    <w:p w:rsidR="00380B89" w:rsidRPr="00982594" w:rsidRDefault="00380B89" w:rsidP="00380B89">
      <w:pPr>
        <w:rPr>
          <w:szCs w:val="12"/>
        </w:rPr>
      </w:pPr>
    </w:p>
    <w:p w:rsidR="00380B89" w:rsidRPr="00264CF2" w:rsidRDefault="00380B89" w:rsidP="00380B89">
      <w:pPr>
        <w:numPr>
          <w:ilvl w:val="0"/>
          <w:numId w:val="4"/>
        </w:numPr>
      </w:pPr>
      <w:r w:rsidRPr="00982594">
        <w:t xml:space="preserve">As </w:t>
      </w:r>
      <w:r w:rsidR="003D3492">
        <w:t xml:space="preserve">La Plata </w:t>
      </w:r>
      <w:r w:rsidRPr="00982594">
        <w:t>County’</w:t>
      </w:r>
      <w:r>
        <w:t xml:space="preserve">s population continues to grow, </w:t>
      </w:r>
      <w:r w:rsidRPr="00982594">
        <w:t>ever-increasing demands on available water resources will occur.</w:t>
      </w:r>
    </w:p>
    <w:p w:rsidR="00380B89" w:rsidRPr="00982594" w:rsidRDefault="00380B89" w:rsidP="00380B89">
      <w:pPr>
        <w:rPr>
          <w:szCs w:val="12"/>
        </w:rPr>
      </w:pPr>
    </w:p>
    <w:p w:rsidR="00380B89" w:rsidRPr="00982594" w:rsidRDefault="00380B89" w:rsidP="00380B89">
      <w:pPr>
        <w:numPr>
          <w:ilvl w:val="0"/>
          <w:numId w:val="4"/>
        </w:numPr>
      </w:pPr>
      <w:r w:rsidRPr="00982594">
        <w:t>Water resources represent an essential compone</w:t>
      </w:r>
      <w:r>
        <w:t xml:space="preserve">nt of the economic, social and </w:t>
      </w:r>
      <w:r w:rsidRPr="00982594">
        <w:t>environmental quality of life.</w:t>
      </w:r>
    </w:p>
    <w:p w:rsidR="00380B89" w:rsidRPr="00982594" w:rsidRDefault="00380B89" w:rsidP="00380B89"/>
    <w:p w:rsidR="00380B89" w:rsidRPr="00264CF2" w:rsidRDefault="00380B89" w:rsidP="00380B89">
      <w:pPr>
        <w:pStyle w:val="BodyTextIndent"/>
        <w:numPr>
          <w:ilvl w:val="0"/>
          <w:numId w:val="4"/>
        </w:numPr>
        <w:rPr>
          <w:rFonts w:ascii="Times New Roman" w:hAnsi="Times New Roman"/>
        </w:rPr>
      </w:pPr>
      <w:r w:rsidRPr="00982594">
        <w:rPr>
          <w:rFonts w:ascii="Times New Roman" w:hAnsi="Times New Roman"/>
        </w:rPr>
        <w:t>The preservation and protection of private ownership and the right to use water, its</w:t>
      </w:r>
      <w:r>
        <w:rPr>
          <w:rFonts w:ascii="Times New Roman" w:hAnsi="Times New Roman"/>
        </w:rPr>
        <w:t xml:space="preserve"> </w:t>
      </w:r>
      <w:r w:rsidRPr="00982594">
        <w:rPr>
          <w:rFonts w:ascii="Times New Roman" w:hAnsi="Times New Roman"/>
        </w:rPr>
        <w:t>conservation, and its wise use are necessary to preserve the public health, safety and welfare of the citizens.</w:t>
      </w:r>
    </w:p>
    <w:p w:rsidR="00380B89" w:rsidRPr="00982594" w:rsidRDefault="00380B89" w:rsidP="00380B89">
      <w:pPr>
        <w:rPr>
          <w:szCs w:val="12"/>
        </w:rPr>
      </w:pPr>
    </w:p>
    <w:p w:rsidR="00380B89" w:rsidRPr="00264CF2" w:rsidRDefault="00380B89" w:rsidP="00380B89">
      <w:pPr>
        <w:pStyle w:val="BodyTextIndent"/>
        <w:numPr>
          <w:ilvl w:val="0"/>
          <w:numId w:val="4"/>
        </w:numPr>
        <w:rPr>
          <w:rFonts w:ascii="Times New Roman" w:hAnsi="Times New Roman"/>
        </w:rPr>
      </w:pPr>
      <w:r w:rsidRPr="00982594">
        <w:rPr>
          <w:rFonts w:ascii="Times New Roman" w:hAnsi="Times New Roman"/>
        </w:rPr>
        <w:t>Seventy percent of the state’s water supply is found in western Colorado.  As western</w:t>
      </w:r>
      <w:r>
        <w:rPr>
          <w:rFonts w:ascii="Times New Roman" w:hAnsi="Times New Roman"/>
        </w:rPr>
        <w:t xml:space="preserve"> </w:t>
      </w:r>
      <w:r w:rsidRPr="00982594">
        <w:rPr>
          <w:rFonts w:ascii="Times New Roman" w:hAnsi="Times New Roman"/>
        </w:rPr>
        <w:t>Colorado continues to grow, maintaining sufficient water supplies for current and future use</w:t>
      </w:r>
      <w:r>
        <w:rPr>
          <w:rFonts w:ascii="Times New Roman" w:hAnsi="Times New Roman"/>
        </w:rPr>
        <w:t xml:space="preserve"> </w:t>
      </w:r>
      <w:r w:rsidRPr="00982594">
        <w:rPr>
          <w:rFonts w:ascii="Times New Roman" w:hAnsi="Times New Roman"/>
        </w:rPr>
        <w:t>is of crucial importance.  Furthermore, industries in</w:t>
      </w:r>
      <w:r w:rsidRPr="00982594">
        <w:rPr>
          <w:rFonts w:ascii="Times New Roman" w:hAnsi="Times New Roman"/>
          <w:b/>
          <w:bCs/>
          <w:color w:val="FF0000"/>
        </w:rPr>
        <w:t xml:space="preserve"> </w:t>
      </w:r>
      <w:r w:rsidRPr="00982594">
        <w:rPr>
          <w:rFonts w:ascii="Times New Roman" w:hAnsi="Times New Roman"/>
          <w:bCs/>
        </w:rPr>
        <w:t>w</w:t>
      </w:r>
      <w:r w:rsidRPr="00982594">
        <w:rPr>
          <w:rFonts w:ascii="Times New Roman" w:hAnsi="Times New Roman"/>
        </w:rPr>
        <w:t>estern Colorado such as</w:t>
      </w:r>
      <w:r w:rsidRPr="00982594">
        <w:rPr>
          <w:rFonts w:ascii="Times New Roman" w:hAnsi="Times New Roman"/>
          <w:b/>
          <w:bCs/>
          <w:color w:val="FF0000"/>
        </w:rPr>
        <w:t xml:space="preserve"> </w:t>
      </w:r>
      <w:r w:rsidRPr="00982594">
        <w:rPr>
          <w:rFonts w:ascii="Times New Roman" w:hAnsi="Times New Roman"/>
        </w:rPr>
        <w:t>agriculture,</w:t>
      </w:r>
      <w:r>
        <w:rPr>
          <w:rFonts w:ascii="Times New Roman" w:hAnsi="Times New Roman"/>
        </w:rPr>
        <w:t xml:space="preserve"> </w:t>
      </w:r>
      <w:r w:rsidRPr="00982594">
        <w:rPr>
          <w:rFonts w:ascii="Times New Roman" w:hAnsi="Times New Roman"/>
        </w:rPr>
        <w:t>small businesses, tourism</w:t>
      </w:r>
      <w:r w:rsidRPr="00982594">
        <w:rPr>
          <w:rFonts w:ascii="Times New Roman" w:hAnsi="Times New Roman"/>
          <w:b/>
          <w:bCs/>
          <w:color w:val="FF0000"/>
        </w:rPr>
        <w:t xml:space="preserve"> </w:t>
      </w:r>
      <w:r w:rsidRPr="00982594">
        <w:rPr>
          <w:rFonts w:ascii="Times New Roman" w:hAnsi="Times New Roman"/>
        </w:rPr>
        <w:t>and natural resource development require steady, reliable, and high</w:t>
      </w:r>
      <w:r w:rsidR="00EB007A">
        <w:rPr>
          <w:rFonts w:ascii="Times New Roman" w:hAnsi="Times New Roman"/>
        </w:rPr>
        <w:t>-</w:t>
      </w:r>
      <w:r w:rsidRPr="00982594">
        <w:rPr>
          <w:rFonts w:ascii="Times New Roman" w:hAnsi="Times New Roman"/>
        </w:rPr>
        <w:t xml:space="preserve"> quality water supplies.  </w:t>
      </w:r>
      <w:r w:rsidR="00EB007A">
        <w:rPr>
          <w:rFonts w:ascii="Times New Roman" w:hAnsi="Times New Roman"/>
        </w:rPr>
        <w:br/>
      </w:r>
    </w:p>
    <w:p w:rsidR="00380B89" w:rsidRPr="00982594" w:rsidRDefault="00EB007A" w:rsidP="00EB007A">
      <w:pPr>
        <w:pStyle w:val="BodyTextIndent"/>
        <w:numPr>
          <w:ilvl w:val="0"/>
          <w:numId w:val="4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The Colorado River within its basin is fully appropriated.  Any future out of basin water resources would be a reallocation of the resource. </w:t>
      </w:r>
    </w:p>
    <w:p w:rsidR="00380B89" w:rsidRDefault="00380B89" w:rsidP="00380B89">
      <w:pPr>
        <w:pStyle w:val="BodyTextIndent"/>
        <w:ind w:left="0"/>
        <w:rPr>
          <w:rFonts w:ascii="Times New Roman" w:hAnsi="Times New Roman"/>
          <w:szCs w:val="22"/>
        </w:rPr>
      </w:pPr>
    </w:p>
    <w:p w:rsidR="002A6708" w:rsidRPr="00982594" w:rsidRDefault="002A6708" w:rsidP="00380B89">
      <w:pPr>
        <w:pStyle w:val="BodyTextIndent"/>
        <w:ind w:left="0"/>
        <w:rPr>
          <w:rFonts w:ascii="Times New Roman" w:hAnsi="Times New Roman"/>
          <w:szCs w:val="22"/>
        </w:rPr>
      </w:pPr>
    </w:p>
    <w:p w:rsidR="00380B89" w:rsidRPr="00EB007A" w:rsidRDefault="00380B89" w:rsidP="00380B89">
      <w:pPr>
        <w:ind w:left="270" w:hanging="270"/>
        <w:rPr>
          <w:b/>
          <w:sz w:val="28"/>
          <w:szCs w:val="28"/>
        </w:rPr>
      </w:pPr>
      <w:r w:rsidRPr="00EB007A">
        <w:rPr>
          <w:b/>
          <w:sz w:val="28"/>
          <w:szCs w:val="28"/>
        </w:rPr>
        <w:t>The Chamber Supports:</w:t>
      </w:r>
    </w:p>
    <w:p w:rsidR="00380B89" w:rsidRPr="00982594" w:rsidRDefault="00380B89" w:rsidP="00380B89">
      <w:pPr>
        <w:ind w:left="270" w:hanging="270"/>
      </w:pPr>
    </w:p>
    <w:p w:rsidR="00380B89" w:rsidRPr="00982594" w:rsidRDefault="00380B89" w:rsidP="002A6708">
      <w:pPr>
        <w:numPr>
          <w:ilvl w:val="0"/>
          <w:numId w:val="2"/>
        </w:numPr>
      </w:pPr>
      <w:r w:rsidRPr="00982594">
        <w:t>Local water conservation efforts</w:t>
      </w:r>
      <w:r w:rsidR="00EF1064">
        <w:t>.</w:t>
      </w:r>
    </w:p>
    <w:p w:rsidR="00380B89" w:rsidRPr="00982594" w:rsidRDefault="00380B89" w:rsidP="00380B89"/>
    <w:p w:rsidR="00380B89" w:rsidRPr="00982594" w:rsidRDefault="00380B89" w:rsidP="002A6708">
      <w:pPr>
        <w:numPr>
          <w:ilvl w:val="0"/>
          <w:numId w:val="2"/>
        </w:numPr>
      </w:pPr>
      <w:r w:rsidRPr="00982594">
        <w:t>The concept of comprehensive watershed management as well as realistic and cost-effective programs designed to control further pollution or contamination of Colorado water supported by water quality standards that are based on factual information and supportive data.</w:t>
      </w:r>
    </w:p>
    <w:p w:rsidR="00380B89" w:rsidRPr="00982594" w:rsidRDefault="00380B89" w:rsidP="00380B89">
      <w:pPr>
        <w:ind w:left="270" w:hanging="270"/>
      </w:pPr>
    </w:p>
    <w:p w:rsidR="00380B89" w:rsidRPr="00982594" w:rsidRDefault="00380B89" w:rsidP="00380B89">
      <w:pPr>
        <w:numPr>
          <w:ilvl w:val="0"/>
          <w:numId w:val="2"/>
        </w:numPr>
      </w:pPr>
      <w:r w:rsidRPr="00982594">
        <w:t>Programs and educational information promoting conservation, use and storage of water for Colorado’s current and future needs.</w:t>
      </w:r>
      <w:r w:rsidR="00EB007A">
        <w:br/>
      </w:r>
    </w:p>
    <w:p w:rsidR="00380B89" w:rsidRPr="00982594" w:rsidRDefault="00EB007A" w:rsidP="002A6708">
      <w:pPr>
        <w:numPr>
          <w:ilvl w:val="0"/>
          <w:numId w:val="2"/>
        </w:numPr>
      </w:pPr>
      <w:r>
        <w:t xml:space="preserve"> </w:t>
      </w:r>
      <w:r w:rsidR="00380B89" w:rsidRPr="00982594">
        <w:t>The repair and improvement of existing water storage and transmission facilities/infrastructure as needed statewide.</w:t>
      </w:r>
    </w:p>
    <w:p w:rsidR="00380B89" w:rsidRPr="00982594" w:rsidRDefault="00380B89" w:rsidP="00380B89">
      <w:pPr>
        <w:ind w:left="270" w:hanging="270"/>
      </w:pPr>
    </w:p>
    <w:p w:rsidR="00380B89" w:rsidRPr="00982594" w:rsidRDefault="00380B89" w:rsidP="00380B89">
      <w:pPr>
        <w:numPr>
          <w:ilvl w:val="0"/>
          <w:numId w:val="2"/>
        </w:numPr>
      </w:pPr>
      <w:r w:rsidRPr="00982594">
        <w:t xml:space="preserve">Preservation of Colorado’s water entitlements under interstate compacts and the protection of the state’s prior appropriation doctrine. </w:t>
      </w:r>
    </w:p>
    <w:p w:rsidR="00380B89" w:rsidRPr="00982594" w:rsidRDefault="00380B89" w:rsidP="00380B89">
      <w:pPr>
        <w:ind w:left="270" w:hanging="270"/>
      </w:pPr>
    </w:p>
    <w:p w:rsidR="00380B89" w:rsidRPr="00982594" w:rsidRDefault="00380B89" w:rsidP="00380B89">
      <w:pPr>
        <w:numPr>
          <w:ilvl w:val="0"/>
          <w:numId w:val="2"/>
        </w:numPr>
      </w:pPr>
      <w:r w:rsidRPr="00982594">
        <w:t>Having the State of Colorado and appropriate entities participat</w:t>
      </w:r>
      <w:r>
        <w:t>e</w:t>
      </w:r>
      <w:r w:rsidRPr="00982594">
        <w:t xml:space="preserve"> </w:t>
      </w:r>
      <w:r>
        <w:t>to provide</w:t>
      </w:r>
      <w:r w:rsidRPr="00982594">
        <w:t xml:space="preserve"> necessary water and financial support for the endangered fish recovery programs. </w:t>
      </w:r>
    </w:p>
    <w:p w:rsidR="00380B89" w:rsidRPr="00982594" w:rsidRDefault="00380B89" w:rsidP="00380B89">
      <w:pPr>
        <w:ind w:left="270" w:hanging="270"/>
      </w:pPr>
    </w:p>
    <w:p w:rsidR="00380B89" w:rsidRDefault="00380B89" w:rsidP="00380B89">
      <w:pPr>
        <w:numPr>
          <w:ilvl w:val="0"/>
          <w:numId w:val="2"/>
        </w:numPr>
      </w:pPr>
      <w:r w:rsidRPr="00982594">
        <w:t xml:space="preserve">The concept that no local entity should be forced to relinquish water sources for endangered species without adequate mitigation and compensation. </w:t>
      </w:r>
    </w:p>
    <w:p w:rsidR="00EB007A" w:rsidRDefault="00EB007A" w:rsidP="00EB007A">
      <w:pPr>
        <w:pStyle w:val="ListParagraph"/>
      </w:pPr>
    </w:p>
    <w:p w:rsidR="00EB007A" w:rsidRDefault="00EB007A" w:rsidP="00EB007A">
      <w:pPr>
        <w:numPr>
          <w:ilvl w:val="0"/>
          <w:numId w:val="2"/>
        </w:numPr>
      </w:pPr>
      <w:r>
        <w:t xml:space="preserve"> That any reallocation must satisfactorily address concerns brought forward by the basin of origin.</w:t>
      </w:r>
    </w:p>
    <w:p w:rsidR="00380B89" w:rsidRDefault="00380B89" w:rsidP="00380B89">
      <w:pPr>
        <w:ind w:left="270" w:hanging="270"/>
      </w:pPr>
    </w:p>
    <w:p w:rsidR="00380B89" w:rsidRPr="00982594" w:rsidRDefault="00380B89" w:rsidP="00380B89">
      <w:pPr>
        <w:ind w:left="270" w:hanging="270"/>
      </w:pPr>
      <w:r w:rsidRPr="00982594">
        <w:t xml:space="preserve">  </w:t>
      </w:r>
    </w:p>
    <w:p w:rsidR="00380B89" w:rsidRPr="00EB007A" w:rsidRDefault="00EB007A" w:rsidP="00EB007A">
      <w:pPr>
        <w:ind w:left="270" w:hanging="270"/>
        <w:rPr>
          <w:b/>
          <w:sz w:val="28"/>
          <w:szCs w:val="28"/>
        </w:rPr>
      </w:pPr>
      <w:r w:rsidRPr="00EB007A">
        <w:rPr>
          <w:b/>
          <w:sz w:val="28"/>
          <w:szCs w:val="28"/>
        </w:rPr>
        <w:t>The Chamber Opposes:</w:t>
      </w:r>
    </w:p>
    <w:p w:rsidR="00380B89" w:rsidRPr="00982594" w:rsidRDefault="00380B89" w:rsidP="00380B89">
      <w:pPr>
        <w:ind w:left="270" w:hanging="270"/>
      </w:pPr>
    </w:p>
    <w:p w:rsidR="00380B89" w:rsidRPr="00982594" w:rsidRDefault="00380B89" w:rsidP="00380B89">
      <w:pPr>
        <w:numPr>
          <w:ilvl w:val="0"/>
          <w:numId w:val="5"/>
        </w:numPr>
      </w:pPr>
      <w:r w:rsidRPr="00982594">
        <w:t>The continued depletion of western Colorado’s water resources without mitigation, unless it is determined to be satisfactory to the water users in the donor basin of origin.</w:t>
      </w:r>
    </w:p>
    <w:p w:rsidR="00380B89" w:rsidRPr="00982594" w:rsidRDefault="00380B89" w:rsidP="00380B89">
      <w:pPr>
        <w:ind w:left="270" w:hanging="270"/>
      </w:pPr>
    </w:p>
    <w:p w:rsidR="00380B89" w:rsidRPr="00982594" w:rsidRDefault="00380B89" w:rsidP="00380B89">
      <w:pPr>
        <w:numPr>
          <w:ilvl w:val="0"/>
          <w:numId w:val="5"/>
        </w:numPr>
      </w:pPr>
      <w:r w:rsidRPr="00982594">
        <w:t>Any water policy actions that would diminish l</w:t>
      </w:r>
      <w:r>
        <w:t>ocal government planning powers</w:t>
      </w:r>
      <w:r w:rsidRPr="00982594">
        <w:t xml:space="preserve"> (e.g. 1041 powers)</w:t>
      </w:r>
      <w:r>
        <w:t>.</w:t>
      </w:r>
    </w:p>
    <w:p w:rsidR="00380B89" w:rsidRPr="00982594" w:rsidRDefault="00380B89" w:rsidP="00380B89">
      <w:pPr>
        <w:ind w:left="270" w:hanging="270"/>
      </w:pPr>
    </w:p>
    <w:p w:rsidR="00380B89" w:rsidRPr="00982594" w:rsidRDefault="00380B89" w:rsidP="00380B89">
      <w:pPr>
        <w:numPr>
          <w:ilvl w:val="0"/>
          <w:numId w:val="5"/>
        </w:numPr>
      </w:pPr>
      <w:r w:rsidRPr="00982594">
        <w:t xml:space="preserve">Any federal action that would impair, diminish or divest any water right determined under the Constitution and laws of the state of Colorado. </w:t>
      </w:r>
    </w:p>
    <w:p w:rsidR="00380B89" w:rsidRPr="00982594" w:rsidRDefault="00380B89" w:rsidP="00380B89">
      <w:pPr>
        <w:ind w:left="270" w:hanging="270"/>
      </w:pPr>
    </w:p>
    <w:p w:rsidR="00380B89" w:rsidRPr="00982594" w:rsidRDefault="00380B89" w:rsidP="00380B89">
      <w:pPr>
        <w:numPr>
          <w:ilvl w:val="0"/>
          <w:numId w:val="5"/>
        </w:numPr>
      </w:pPr>
      <w:r w:rsidRPr="00982594">
        <w:t>Any federal actions contrary to Colorado Water Law.</w:t>
      </w:r>
    </w:p>
    <w:p w:rsidR="00380B89" w:rsidRPr="00982594" w:rsidRDefault="00380B89" w:rsidP="00380B89">
      <w:pPr>
        <w:ind w:left="270" w:hanging="270"/>
      </w:pPr>
    </w:p>
    <w:p w:rsidR="00380B89" w:rsidRDefault="00380B89" w:rsidP="00380B89">
      <w:pPr>
        <w:numPr>
          <w:ilvl w:val="0"/>
          <w:numId w:val="5"/>
        </w:numPr>
      </w:pPr>
      <w:r w:rsidRPr="00982594">
        <w:t xml:space="preserve">Any water projects incorporating transfers of western Colorado water that diminish the quality of water in western Colorado. </w:t>
      </w:r>
    </w:p>
    <w:p w:rsidR="00380B89" w:rsidRDefault="00380B89" w:rsidP="00380B89">
      <w:pPr>
        <w:pStyle w:val="ListParagraph"/>
      </w:pPr>
    </w:p>
    <w:p w:rsidR="00380B89" w:rsidRPr="00982594" w:rsidRDefault="00380B89" w:rsidP="00380B89"/>
    <w:p w:rsidR="00075858" w:rsidRDefault="00075858"/>
    <w:sectPr w:rsidR="00075858" w:rsidSect="00E81F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9A528A" w:rsidRDefault="009A528A">
      <w:r>
        <w:separator/>
      </w:r>
    </w:p>
  </w:endnote>
  <w:endnote w:type="continuationSeparator" w:id="1">
    <w:p w:rsidR="009A528A" w:rsidRDefault="009A5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81F3A" w:rsidRDefault="00E81F3A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81F3A" w:rsidRDefault="00E81F3A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81F3A" w:rsidRDefault="00E81F3A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9A528A" w:rsidRDefault="009A528A">
      <w:r>
        <w:separator/>
      </w:r>
    </w:p>
  </w:footnote>
  <w:footnote w:type="continuationSeparator" w:id="1">
    <w:p w:rsidR="009A528A" w:rsidRDefault="009A528A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81F3A" w:rsidRDefault="00E81F3A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81F3A" w:rsidRDefault="00E81F3A">
    <w:pPr>
      <w:pStyle w:val="Header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81F3A" w:rsidRDefault="00E81F3A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17D4E6A"/>
    <w:multiLevelType w:val="hybridMultilevel"/>
    <w:tmpl w:val="CDD28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42AF3"/>
    <w:multiLevelType w:val="hybridMultilevel"/>
    <w:tmpl w:val="0A9E952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C7F761C"/>
    <w:multiLevelType w:val="hybridMultilevel"/>
    <w:tmpl w:val="D966C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A3043"/>
    <w:multiLevelType w:val="hybridMultilevel"/>
    <w:tmpl w:val="6BB8F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27E5C"/>
    <w:multiLevelType w:val="hybridMultilevel"/>
    <w:tmpl w:val="D84A49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C35055"/>
    <w:multiLevelType w:val="hybridMultilevel"/>
    <w:tmpl w:val="4058CB2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B89"/>
    <w:rsid w:val="00075858"/>
    <w:rsid w:val="002A6708"/>
    <w:rsid w:val="002E027C"/>
    <w:rsid w:val="00313B22"/>
    <w:rsid w:val="00380B89"/>
    <w:rsid w:val="003B1581"/>
    <w:rsid w:val="003C1CC2"/>
    <w:rsid w:val="003D3492"/>
    <w:rsid w:val="004440AC"/>
    <w:rsid w:val="00493270"/>
    <w:rsid w:val="007247E9"/>
    <w:rsid w:val="009A528A"/>
    <w:rsid w:val="009F2BE1"/>
    <w:rsid w:val="00BE4158"/>
    <w:rsid w:val="00D22F27"/>
    <w:rsid w:val="00D77A67"/>
    <w:rsid w:val="00E24937"/>
    <w:rsid w:val="00E35ACA"/>
    <w:rsid w:val="00E540D2"/>
    <w:rsid w:val="00E81F3A"/>
    <w:rsid w:val="00E94CD2"/>
    <w:rsid w:val="00EB007A"/>
    <w:rsid w:val="00EF1064"/>
  </w:rsids>
  <m:mathPr>
    <m:mathFont m:val="Century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B8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0B89"/>
    <w:pPr>
      <w:keepNext/>
      <w:jc w:val="both"/>
      <w:outlineLvl w:val="0"/>
    </w:pPr>
    <w:rPr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rsid w:val="00380B89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380B89"/>
    <w:pPr>
      <w:ind w:left="720"/>
    </w:pPr>
    <w:rPr>
      <w:rFonts w:ascii="Garamond" w:hAnsi="Garamond"/>
    </w:rPr>
  </w:style>
  <w:style w:type="character" w:customStyle="1" w:styleId="BodyTextIndentChar">
    <w:name w:val="Body Text Indent Char"/>
    <w:link w:val="BodyTextIndent"/>
    <w:semiHidden/>
    <w:rsid w:val="00380B89"/>
    <w:rPr>
      <w:rFonts w:ascii="Garamond" w:eastAsia="Times New Roman" w:hAnsi="Garamond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0B89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380B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80B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80B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80B8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0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0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2262</Characters>
  <Application>Microsoft Word 12.1.0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garep</dc:creator>
  <cp:keywords/>
  <cp:lastModifiedBy>Marie Foucher Luna</cp:lastModifiedBy>
  <cp:revision>2</cp:revision>
  <dcterms:created xsi:type="dcterms:W3CDTF">2021-01-04T20:39:00Z</dcterms:created>
  <dcterms:modified xsi:type="dcterms:W3CDTF">2021-01-04T20:39:00Z</dcterms:modified>
</cp:coreProperties>
</file>