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65CE" w:rsidRDefault="00136A0F" w:rsidP="006A12CD">
      <w:pPr>
        <w:pStyle w:val="Title"/>
        <w:rPr>
          <w:rFonts w:ascii="Times New Roman" w:hAnsi="Times New Roman"/>
          <w:bCs w:val="0"/>
        </w:rPr>
      </w:pPr>
      <w:r>
        <w:rPr>
          <w:noProof/>
        </w:rPr>
        <w:drawing>
          <wp:inline distT="0" distB="0" distL="0" distR="0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CE" w:rsidRDefault="001265CE" w:rsidP="006A12CD">
      <w:pPr>
        <w:pStyle w:val="Title"/>
        <w:rPr>
          <w:rFonts w:ascii="Times New Roman" w:hAnsi="Times New Roman"/>
          <w:bCs w:val="0"/>
        </w:rPr>
      </w:pPr>
    </w:p>
    <w:p w:rsidR="001265CE" w:rsidRPr="00982594" w:rsidRDefault="001265CE" w:rsidP="006A12CD">
      <w:pPr>
        <w:pStyle w:val="Title"/>
        <w:rPr>
          <w:rFonts w:ascii="Times New Roman" w:hAnsi="Times New Roman"/>
          <w:bCs w:val="0"/>
        </w:rPr>
      </w:pPr>
      <w:r w:rsidRPr="00982594">
        <w:rPr>
          <w:rFonts w:ascii="Times New Roman" w:hAnsi="Times New Roman"/>
          <w:bCs w:val="0"/>
        </w:rPr>
        <w:t xml:space="preserve">Guidelines </w:t>
      </w:r>
      <w:r w:rsidR="00850D8C">
        <w:rPr>
          <w:rFonts w:ascii="Times New Roman" w:hAnsi="Times New Roman"/>
          <w:bCs w:val="0"/>
        </w:rPr>
        <w:t>on telecommunications</w:t>
      </w:r>
    </w:p>
    <w:p w:rsidR="001265CE" w:rsidRPr="00982594" w:rsidRDefault="001265CE" w:rsidP="006A12CD">
      <w:pPr>
        <w:pStyle w:val="Title"/>
        <w:jc w:val="both"/>
        <w:rPr>
          <w:rFonts w:ascii="Times New Roman" w:hAnsi="Times New Roman"/>
          <w:b w:val="0"/>
          <w:bCs w:val="0"/>
          <w:sz w:val="24"/>
        </w:rPr>
      </w:pPr>
    </w:p>
    <w:p w:rsidR="001265CE" w:rsidRPr="00982594" w:rsidRDefault="001265CE" w:rsidP="006A12CD">
      <w:pPr>
        <w:jc w:val="both"/>
        <w:rPr>
          <w:b/>
          <w:bCs/>
        </w:rPr>
      </w:pPr>
    </w:p>
    <w:p w:rsidR="001265CE" w:rsidRPr="00982594" w:rsidRDefault="001265CE" w:rsidP="006A12CD">
      <w:pPr>
        <w:jc w:val="both"/>
      </w:pPr>
      <w:r w:rsidRPr="00982594">
        <w:rPr>
          <w:b/>
          <w:bCs/>
        </w:rPr>
        <w:t>Background</w:t>
      </w:r>
    </w:p>
    <w:p w:rsidR="001265CE" w:rsidRPr="00982594" w:rsidRDefault="001265CE" w:rsidP="006A12CD">
      <w:pPr>
        <w:jc w:val="both"/>
        <w:rPr>
          <w:szCs w:val="12"/>
        </w:rPr>
      </w:pPr>
    </w:p>
    <w:p w:rsidR="00FA479B" w:rsidRDefault="00CB5894" w:rsidP="00D052D8">
      <w:pPr>
        <w:pStyle w:val="ListParagraph"/>
        <w:numPr>
          <w:ilvl w:val="0"/>
          <w:numId w:val="5"/>
        </w:numPr>
        <w:jc w:val="both"/>
      </w:pPr>
      <w:r>
        <w:t xml:space="preserve">Communities recognize </w:t>
      </w:r>
      <w:r w:rsidR="001265CE" w:rsidRPr="00982594">
        <w:t xml:space="preserve">the importance of </w:t>
      </w:r>
      <w:r w:rsidR="00850D8C">
        <w:t>broadband access</w:t>
      </w:r>
      <w:r w:rsidR="001265CE" w:rsidRPr="00982594">
        <w:t xml:space="preserve"> as an essential building block </w:t>
      </w:r>
      <w:r w:rsidR="00173BE6">
        <w:t>for</w:t>
      </w:r>
      <w:r w:rsidR="00173BE6" w:rsidRPr="00982594">
        <w:t xml:space="preserve"> </w:t>
      </w:r>
      <w:r w:rsidR="001265CE" w:rsidRPr="00982594">
        <w:t>a strong and vibrant community</w:t>
      </w:r>
      <w:r w:rsidR="001265CE">
        <w:t xml:space="preserve"> and economy</w:t>
      </w:r>
      <w:r w:rsidR="001265CE" w:rsidRPr="00982594">
        <w:t xml:space="preserve">.  </w:t>
      </w:r>
      <w:r w:rsidR="00FA479B">
        <w:t xml:space="preserve">Availability and accessibility of telecommunications services is an essential part of the equation, not only for </w:t>
      </w:r>
      <w:r w:rsidR="00244179">
        <w:t xml:space="preserve">enhancing economic development, health care, education, government and other sectors of our global community </w:t>
      </w:r>
      <w:r w:rsidR="00FA479B">
        <w:t>but to the quality of life of all Coloradans.</w:t>
      </w:r>
    </w:p>
    <w:p w:rsidR="00244179" w:rsidRDefault="00244179" w:rsidP="006A12CD">
      <w:pPr>
        <w:jc w:val="both"/>
        <w:rPr>
          <w:b/>
          <w:bCs/>
        </w:rPr>
      </w:pPr>
    </w:p>
    <w:p w:rsidR="00D052D8" w:rsidRDefault="00D052D8" w:rsidP="006A12CD">
      <w:pPr>
        <w:jc w:val="both"/>
        <w:rPr>
          <w:b/>
          <w:bCs/>
        </w:rPr>
      </w:pPr>
    </w:p>
    <w:p w:rsidR="00800476" w:rsidRPr="00982594" w:rsidRDefault="00244179" w:rsidP="006A12CD">
      <w:pPr>
        <w:jc w:val="both"/>
        <w:rPr>
          <w:b/>
          <w:bCs/>
        </w:rPr>
      </w:pPr>
      <w:r w:rsidRPr="00982594">
        <w:rPr>
          <w:b/>
          <w:bCs/>
        </w:rPr>
        <w:t>The Chamber Supports:</w:t>
      </w:r>
    </w:p>
    <w:p w:rsidR="00FA479B" w:rsidRDefault="00FA479B" w:rsidP="006A12CD">
      <w:pPr>
        <w:jc w:val="both"/>
      </w:pPr>
    </w:p>
    <w:p w:rsidR="00E74997" w:rsidRDefault="00244179" w:rsidP="00E74997">
      <w:pPr>
        <w:pStyle w:val="ListParagraph"/>
        <w:numPr>
          <w:ilvl w:val="0"/>
          <w:numId w:val="2"/>
        </w:numPr>
        <w:jc w:val="both"/>
      </w:pPr>
      <w:r>
        <w:t>Affordable, quality, widely available access to advanced telecommunications services and broadband service is important to the present and future viability of Colorado communities, businesses and residents.</w:t>
      </w:r>
    </w:p>
    <w:p w:rsidR="00E74997" w:rsidRDefault="00E74997" w:rsidP="00E74997">
      <w:pPr>
        <w:pStyle w:val="ListParagraph"/>
        <w:jc w:val="both"/>
      </w:pPr>
    </w:p>
    <w:p w:rsidR="00244179" w:rsidRDefault="00E74997" w:rsidP="00E74997">
      <w:pPr>
        <w:pStyle w:val="ListParagraph"/>
        <w:numPr>
          <w:ilvl w:val="0"/>
          <w:numId w:val="2"/>
        </w:numPr>
        <w:jc w:val="both"/>
      </w:pPr>
      <w:r>
        <w:t xml:space="preserve">For local government </w:t>
      </w:r>
      <w:r w:rsidR="00244179">
        <w:t xml:space="preserve">to </w:t>
      </w:r>
      <w:r w:rsidR="00800476">
        <w:t xml:space="preserve">advocate for their citizens’ best economic interest and service needs in partnership with the private sector when appropriate and/or available.  </w:t>
      </w:r>
    </w:p>
    <w:p w:rsidR="00800476" w:rsidRDefault="00800476" w:rsidP="006A12CD">
      <w:pPr>
        <w:pStyle w:val="ListParagraph"/>
        <w:jc w:val="both"/>
      </w:pPr>
    </w:p>
    <w:p w:rsidR="00800476" w:rsidRDefault="00800476" w:rsidP="006A12CD">
      <w:pPr>
        <w:pStyle w:val="ListParagraph"/>
        <w:numPr>
          <w:ilvl w:val="0"/>
          <w:numId w:val="2"/>
        </w:numPr>
        <w:jc w:val="both"/>
      </w:pPr>
      <w:r>
        <w:t>Updating antiquated laws, rules and practices at the federal and state levels</w:t>
      </w:r>
      <w:r w:rsidR="00E74997">
        <w:t xml:space="preserve"> in order to provide </w:t>
      </w:r>
      <w:r>
        <w:t xml:space="preserve">better telecommunications services to rural communities.  </w:t>
      </w:r>
    </w:p>
    <w:p w:rsidR="00244179" w:rsidRDefault="00244179" w:rsidP="006A12CD">
      <w:pPr>
        <w:jc w:val="both"/>
      </w:pPr>
    </w:p>
    <w:p w:rsidR="00244179" w:rsidRDefault="00E74997" w:rsidP="006A12CD">
      <w:pPr>
        <w:pStyle w:val="ListParagraph"/>
        <w:numPr>
          <w:ilvl w:val="0"/>
          <w:numId w:val="2"/>
        </w:numPr>
        <w:jc w:val="both"/>
      </w:pPr>
      <w:r>
        <w:t>W</w:t>
      </w:r>
      <w:r w:rsidR="00244179">
        <w:t>ork</w:t>
      </w:r>
      <w:r>
        <w:t>ing</w:t>
      </w:r>
      <w:r w:rsidR="00244179">
        <w:t xml:space="preserve"> together to generate creative solutions to broadband access needs and encourage future competitive alternatives.</w:t>
      </w:r>
    </w:p>
    <w:p w:rsidR="00244179" w:rsidRDefault="00244179" w:rsidP="006A12CD">
      <w:pPr>
        <w:jc w:val="both"/>
      </w:pPr>
    </w:p>
    <w:p w:rsidR="00244179" w:rsidRDefault="00244179" w:rsidP="006A12CD">
      <w:pPr>
        <w:pStyle w:val="ListParagraph"/>
        <w:numPr>
          <w:ilvl w:val="0"/>
          <w:numId w:val="2"/>
        </w:numPr>
        <w:jc w:val="both"/>
      </w:pPr>
      <w:r>
        <w:t>Policies that create options for local solutions to advance service and broadband technology needs</w:t>
      </w:r>
      <w:r w:rsidR="00E74997">
        <w:t xml:space="preserve"> utilizing</w:t>
      </w:r>
      <w:r>
        <w:t xml:space="preserve"> lo</w:t>
      </w:r>
      <w:r w:rsidR="00E74997">
        <w:t>cal determination and encouraging</w:t>
      </w:r>
      <w:r>
        <w:t xml:space="preserve"> private sector involvement. </w:t>
      </w:r>
    </w:p>
    <w:p w:rsidR="00244179" w:rsidRDefault="00244179" w:rsidP="006A12CD">
      <w:pPr>
        <w:jc w:val="both"/>
      </w:pPr>
    </w:p>
    <w:p w:rsidR="00244179" w:rsidRDefault="005B3444" w:rsidP="006A12CD">
      <w:pPr>
        <w:pStyle w:val="ListParagraph"/>
        <w:numPr>
          <w:ilvl w:val="0"/>
          <w:numId w:val="2"/>
        </w:numPr>
        <w:jc w:val="both"/>
      </w:pPr>
      <w:r>
        <w:t xml:space="preserve"> Exploring</w:t>
      </w:r>
      <w:r w:rsidR="00244179">
        <w:t xml:space="preserve"> funding mechanism</w:t>
      </w:r>
      <w:r>
        <w:t>s</w:t>
      </w:r>
      <w:r w:rsidR="00244179">
        <w:t xml:space="preserve"> to provide</w:t>
      </w:r>
      <w:r>
        <w:t xml:space="preserve"> </w:t>
      </w:r>
      <w:r w:rsidR="00244179">
        <w:t>capital investment in the advanced infrastructure that broadband access often requires in rural areas.</w:t>
      </w:r>
    </w:p>
    <w:p w:rsidR="00244179" w:rsidRDefault="00244179" w:rsidP="006A12CD">
      <w:pPr>
        <w:jc w:val="both"/>
      </w:pPr>
    </w:p>
    <w:p w:rsidR="00244179" w:rsidRDefault="005B3444" w:rsidP="006A12CD">
      <w:pPr>
        <w:pStyle w:val="ListParagraph"/>
        <w:numPr>
          <w:ilvl w:val="0"/>
          <w:numId w:val="2"/>
        </w:numPr>
        <w:jc w:val="both"/>
      </w:pPr>
      <w:r>
        <w:t>P</w:t>
      </w:r>
      <w:r w:rsidR="00244179">
        <w:t xml:space="preserve">roviding incentives to the private sector for infrastructure development </w:t>
      </w:r>
      <w:r>
        <w:t>to</w:t>
      </w:r>
      <w:r w:rsidR="00244179">
        <w:t xml:space="preserve"> ensure access is available to all sectors of the community</w:t>
      </w:r>
      <w:r>
        <w:t>.</w:t>
      </w:r>
    </w:p>
    <w:p w:rsidR="00244179" w:rsidRDefault="00244179" w:rsidP="006A12CD">
      <w:pPr>
        <w:jc w:val="both"/>
      </w:pPr>
    </w:p>
    <w:p w:rsidR="00244179" w:rsidRDefault="005B3444" w:rsidP="006A12CD">
      <w:pPr>
        <w:pStyle w:val="ListParagraph"/>
        <w:numPr>
          <w:ilvl w:val="0"/>
          <w:numId w:val="2"/>
        </w:numPr>
        <w:jc w:val="both"/>
      </w:pPr>
      <w:r>
        <w:t>R</w:t>
      </w:r>
      <w:r w:rsidR="00244179">
        <w:t xml:space="preserve">ights-of-way access policies that </w:t>
      </w:r>
      <w:r>
        <w:t>are</w:t>
      </w:r>
      <w:r w:rsidR="00244179">
        <w:t xml:space="preserve"> cost effective</w:t>
      </w:r>
      <w:r>
        <w:t xml:space="preserve"> for</w:t>
      </w:r>
      <w:r w:rsidR="00244179">
        <w:t xml:space="preserve"> </w:t>
      </w:r>
      <w:r>
        <w:t xml:space="preserve">telecommunications </w:t>
      </w:r>
      <w:r w:rsidR="00244179">
        <w:t>infrastructure deployment by the private sector.</w:t>
      </w:r>
    </w:p>
    <w:p w:rsidR="00244179" w:rsidRDefault="00244179" w:rsidP="006A12CD">
      <w:pPr>
        <w:jc w:val="both"/>
      </w:pPr>
    </w:p>
    <w:p w:rsidR="006A12CD" w:rsidRDefault="006A12CD" w:rsidP="006A12CD">
      <w:pPr>
        <w:pStyle w:val="ListParagraph"/>
      </w:pPr>
    </w:p>
    <w:p w:rsidR="00F169A9" w:rsidRDefault="00F169A9" w:rsidP="00F169A9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2946DB">
        <w:t>Government owned networks</w:t>
      </w:r>
      <w:r w:rsidR="006A12CD">
        <w:t xml:space="preserve"> to follow </w:t>
      </w:r>
      <w:r w:rsidR="002946DB">
        <w:t xml:space="preserve">the same </w:t>
      </w:r>
      <w:r w:rsidR="006A12CD">
        <w:t xml:space="preserve">basic competitive </w:t>
      </w:r>
      <w:r w:rsidR="00493C22">
        <w:t>principals</w:t>
      </w:r>
      <w:r w:rsidR="006A12CD">
        <w:t xml:space="preserve"> </w:t>
      </w:r>
      <w:r w:rsidR="00493C22">
        <w:t xml:space="preserve">and </w:t>
      </w:r>
      <w:r w:rsidR="002946DB">
        <w:t xml:space="preserve">regulatory requirements </w:t>
      </w:r>
      <w:r w:rsidR="00493C22">
        <w:t xml:space="preserve">as private </w:t>
      </w:r>
      <w:r w:rsidR="00337D83">
        <w:t xml:space="preserve">sector </w:t>
      </w:r>
      <w:r w:rsidR="002946DB">
        <w:t>providers.</w:t>
      </w:r>
      <w:r>
        <w:t xml:space="preserve">  </w:t>
      </w:r>
    </w:p>
    <w:p w:rsidR="006A12CD" w:rsidRDefault="006A12CD" w:rsidP="006A12CD">
      <w:pPr>
        <w:pStyle w:val="ListParagraph"/>
      </w:pPr>
    </w:p>
    <w:p w:rsidR="00D052D8" w:rsidRDefault="00D052D8" w:rsidP="006A12CD">
      <w:pPr>
        <w:pStyle w:val="ListParagraph"/>
      </w:pPr>
    </w:p>
    <w:p w:rsidR="006A12CD" w:rsidRPr="00DE12D7" w:rsidRDefault="006A12CD" w:rsidP="006A12CD">
      <w:pPr>
        <w:jc w:val="both"/>
        <w:rPr>
          <w:b/>
        </w:rPr>
      </w:pPr>
      <w:r w:rsidRPr="00DE12D7">
        <w:rPr>
          <w:b/>
        </w:rPr>
        <w:t>The Chamber opposes:</w:t>
      </w:r>
    </w:p>
    <w:p w:rsidR="00DE12D7" w:rsidRDefault="00DE12D7" w:rsidP="006A12CD">
      <w:pPr>
        <w:jc w:val="both"/>
      </w:pPr>
    </w:p>
    <w:p w:rsidR="006A12CD" w:rsidRDefault="00493C22" w:rsidP="002946DB">
      <w:pPr>
        <w:pStyle w:val="ListParagraph"/>
        <w:numPr>
          <w:ilvl w:val="0"/>
          <w:numId w:val="4"/>
        </w:numPr>
      </w:pPr>
      <w:r>
        <w:t>Governments acting</w:t>
      </w:r>
      <w:r w:rsidR="006A12CD">
        <w:t xml:space="preserve"> as both regulators </w:t>
      </w:r>
      <w:r w:rsidR="00DE12D7">
        <w:t xml:space="preserve">– controlling </w:t>
      </w:r>
      <w:r w:rsidR="006A12CD">
        <w:t>permi</w:t>
      </w:r>
      <w:r w:rsidR="002946DB">
        <w:t xml:space="preserve">tting, zoning and rights of way, </w:t>
      </w:r>
      <w:r w:rsidR="006A12CD">
        <w:t xml:space="preserve">and (subsidized) </w:t>
      </w:r>
      <w:r w:rsidR="002946DB">
        <w:t>telecommunications</w:t>
      </w:r>
      <w:r w:rsidR="00DE12D7">
        <w:t xml:space="preserve"> carriers/competitors</w:t>
      </w:r>
      <w:r w:rsidR="002946DB">
        <w:t xml:space="preserve"> at the same </w:t>
      </w:r>
      <w:r>
        <w:t xml:space="preserve">time.  </w:t>
      </w:r>
      <w:r w:rsidR="002946DB">
        <w:br/>
      </w:r>
    </w:p>
    <w:p w:rsidR="002946DB" w:rsidRDefault="002946DB" w:rsidP="006A12CD">
      <w:pPr>
        <w:pStyle w:val="ListParagraph"/>
        <w:numPr>
          <w:ilvl w:val="0"/>
          <w:numId w:val="4"/>
        </w:numPr>
        <w:jc w:val="both"/>
      </w:pPr>
      <w:r>
        <w:t>State or grant funded overbuilding and duplication of existing private sector networks.</w:t>
      </w:r>
    </w:p>
    <w:p w:rsidR="006A12CD" w:rsidRDefault="006A12CD" w:rsidP="006A12CD">
      <w:pPr>
        <w:jc w:val="both"/>
      </w:pPr>
    </w:p>
    <w:p w:rsidR="004B0948" w:rsidRDefault="004B0948" w:rsidP="006A12CD">
      <w:pPr>
        <w:jc w:val="both"/>
      </w:pPr>
    </w:p>
    <w:p w:rsidR="004B0948" w:rsidRPr="00982594" w:rsidRDefault="004B0948" w:rsidP="006A12CD">
      <w:pPr>
        <w:jc w:val="both"/>
      </w:pPr>
      <w:bookmarkStart w:id="0" w:name="_GoBack"/>
      <w:bookmarkEnd w:id="0"/>
    </w:p>
    <w:sectPr w:rsidR="004B0948" w:rsidRPr="00982594" w:rsidSect="00FA5972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A68CE" w:rsidRDefault="002A68CE" w:rsidP="00452DDA">
      <w:r>
        <w:separator/>
      </w:r>
    </w:p>
  </w:endnote>
  <w:endnote w:type="continuationSeparator" w:id="1">
    <w:p w:rsidR="002A68CE" w:rsidRDefault="002A68CE" w:rsidP="0045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DDA" w:rsidRDefault="00452DDA">
    <w:pPr>
      <w:pStyle w:val="Footer"/>
    </w:pPr>
    <w:r>
      <w:t>Approved by Chamber Board of Directors on 1-17-2017</w:t>
    </w:r>
  </w:p>
  <w:p w:rsidR="00452DDA" w:rsidRDefault="00452DD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A68CE" w:rsidRDefault="002A68CE" w:rsidP="00452DDA">
      <w:r>
        <w:separator/>
      </w:r>
    </w:p>
  </w:footnote>
  <w:footnote w:type="continuationSeparator" w:id="1">
    <w:p w:rsidR="002A68CE" w:rsidRDefault="002A68CE" w:rsidP="00452DD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C1252"/>
    <w:multiLevelType w:val="hybridMultilevel"/>
    <w:tmpl w:val="FB00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A97"/>
    <w:multiLevelType w:val="hybridMultilevel"/>
    <w:tmpl w:val="FD0C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24A"/>
    <w:multiLevelType w:val="hybridMultilevel"/>
    <w:tmpl w:val="A7C81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A5BFF"/>
    <w:multiLevelType w:val="hybridMultilevel"/>
    <w:tmpl w:val="34EA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14F2"/>
    <w:multiLevelType w:val="hybridMultilevel"/>
    <w:tmpl w:val="0E5E93E0"/>
    <w:lvl w:ilvl="0" w:tplc="7BD4E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5CE"/>
    <w:rsid w:val="000927A7"/>
    <w:rsid w:val="001265CE"/>
    <w:rsid w:val="00136A0F"/>
    <w:rsid w:val="00173BE6"/>
    <w:rsid w:val="001A5114"/>
    <w:rsid w:val="001D31A2"/>
    <w:rsid w:val="00244179"/>
    <w:rsid w:val="002946DB"/>
    <w:rsid w:val="002A68CE"/>
    <w:rsid w:val="0032038A"/>
    <w:rsid w:val="00337D83"/>
    <w:rsid w:val="003937D1"/>
    <w:rsid w:val="00430BA9"/>
    <w:rsid w:val="00452DDA"/>
    <w:rsid w:val="00493C22"/>
    <w:rsid w:val="004A24B1"/>
    <w:rsid w:val="004B0948"/>
    <w:rsid w:val="005B3444"/>
    <w:rsid w:val="006A12CD"/>
    <w:rsid w:val="006C4DE7"/>
    <w:rsid w:val="00715009"/>
    <w:rsid w:val="007535FE"/>
    <w:rsid w:val="00800476"/>
    <w:rsid w:val="00850D8C"/>
    <w:rsid w:val="00907169"/>
    <w:rsid w:val="00910816"/>
    <w:rsid w:val="00A70141"/>
    <w:rsid w:val="00CB5894"/>
    <w:rsid w:val="00CF66FF"/>
    <w:rsid w:val="00D052D8"/>
    <w:rsid w:val="00D7761B"/>
    <w:rsid w:val="00DE12D7"/>
    <w:rsid w:val="00E05A1D"/>
    <w:rsid w:val="00E74997"/>
    <w:rsid w:val="00F169A9"/>
    <w:rsid w:val="00FA479B"/>
    <w:rsid w:val="00FA5972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1265CE"/>
    <w:pPr>
      <w:jc w:val="center"/>
    </w:pPr>
    <w:rPr>
      <w:rFonts w:ascii="Garamond" w:hAnsi="Garamond"/>
      <w:b/>
      <w:bCs/>
      <w:smallCaps/>
      <w:sz w:val="32"/>
    </w:rPr>
  </w:style>
  <w:style w:type="character" w:customStyle="1" w:styleId="TitleChar">
    <w:name w:val="Title Char"/>
    <w:link w:val="Title"/>
    <w:rsid w:val="001265CE"/>
    <w:rPr>
      <w:rFonts w:ascii="Garamond" w:eastAsia="Times New Roman" w:hAnsi="Garamond" w:cs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1265CE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265C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265C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5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1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52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garep</dc:creator>
  <cp:lastModifiedBy>Marie Foucher Luna</cp:lastModifiedBy>
  <cp:revision>2</cp:revision>
  <dcterms:created xsi:type="dcterms:W3CDTF">2021-01-05T16:09:00Z</dcterms:created>
  <dcterms:modified xsi:type="dcterms:W3CDTF">2021-01-05T16:09:00Z</dcterms:modified>
</cp:coreProperties>
</file>